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654C" w14:textId="77777777" w:rsidR="00CE56FC" w:rsidRPr="00D931AD" w:rsidRDefault="00BD47D8" w:rsidP="00D931AD">
      <w:pPr>
        <w:jc w:val="center"/>
        <w:rPr>
          <w:b/>
          <w:bCs/>
          <w:sz w:val="32"/>
          <w:szCs w:val="32"/>
        </w:rPr>
      </w:pPr>
      <w:bookmarkStart w:id="0" w:name="_Hlk38109581"/>
      <w:bookmarkEnd w:id="0"/>
      <w:r w:rsidRPr="00D931AD">
        <w:rPr>
          <w:b/>
          <w:bCs/>
          <w:sz w:val="32"/>
          <w:szCs w:val="32"/>
        </w:rPr>
        <w:t>Konsumenten – Produzenten - Destruenten</w:t>
      </w:r>
    </w:p>
    <w:p w14:paraId="4D6DE47C" w14:textId="77777777" w:rsidR="00CE56FC" w:rsidRPr="00D931AD" w:rsidRDefault="00BD47D8" w:rsidP="00D931AD">
      <w:pPr>
        <w:jc w:val="center"/>
        <w:rPr>
          <w:b/>
          <w:bCs/>
          <w:sz w:val="28"/>
          <w:szCs w:val="28"/>
        </w:rPr>
      </w:pPr>
      <w:r w:rsidRPr="00D931AD">
        <w:rPr>
          <w:b/>
          <w:bCs/>
          <w:sz w:val="28"/>
          <w:szCs w:val="28"/>
        </w:rPr>
        <w:t>Stoffkreisläufe in der Ökologie</w:t>
      </w:r>
    </w:p>
    <w:p w14:paraId="0BE334A7" w14:textId="77777777" w:rsidR="00CE56FC" w:rsidRPr="00CE56FC" w:rsidRDefault="00CE56FC" w:rsidP="00CE56FC"/>
    <w:p w14:paraId="2667A8B6" w14:textId="77777777" w:rsidR="00BC7C48" w:rsidRDefault="00BD47D8" w:rsidP="00BD47D8">
      <w:r>
        <w:t xml:space="preserve">Ein Kennzeichen ökologischer Systeme ist das Phänomen, dass Stoffe in einem Kreislauf regeneriert werden. </w:t>
      </w:r>
    </w:p>
    <w:p w14:paraId="71C010E0" w14:textId="77777777" w:rsidR="00BD47D8" w:rsidRDefault="00BD47D8" w:rsidP="00BD47D8">
      <w:r>
        <w:t>Der einfachste Kreislauf, der dies verdeutlicht, ist die Einteilung der Organismen in einer Biozönose</w:t>
      </w:r>
      <w:r w:rsidR="005E0096">
        <w:rPr>
          <w:rStyle w:val="Funotenzeichen"/>
        </w:rPr>
        <w:footnoteReference w:id="1"/>
      </w:r>
      <w:r>
        <w:t xml:space="preserve"> in </w:t>
      </w:r>
      <w:r w:rsidRPr="00BC7C48">
        <w:rPr>
          <w:b/>
          <w:bCs/>
        </w:rPr>
        <w:t>Konsumenten</w:t>
      </w:r>
      <w:r>
        <w:t xml:space="preserve">, </w:t>
      </w:r>
      <w:r w:rsidRPr="00BC7C48">
        <w:rPr>
          <w:b/>
          <w:bCs/>
        </w:rPr>
        <w:t>Produzenten</w:t>
      </w:r>
      <w:r>
        <w:t xml:space="preserve"> und </w:t>
      </w:r>
      <w:r w:rsidRPr="00BC7C48">
        <w:rPr>
          <w:b/>
          <w:bCs/>
        </w:rPr>
        <w:t>Destruenten</w:t>
      </w:r>
      <w:r>
        <w:t>.</w:t>
      </w:r>
    </w:p>
    <w:p w14:paraId="70545B81" w14:textId="77777777" w:rsidR="005E0096" w:rsidRDefault="005E0096" w:rsidP="005E0096">
      <w:pPr>
        <w:ind w:left="-851"/>
      </w:pPr>
    </w:p>
    <w:p w14:paraId="6F47670F" w14:textId="77777777" w:rsidR="00BD47D8" w:rsidRDefault="005E0096" w:rsidP="005E0096">
      <w:pPr>
        <w:ind w:left="-851"/>
      </w:pPr>
      <w:r>
        <w:rPr>
          <w:noProof/>
        </w:rPr>
        <w:drawing>
          <wp:inline distT="0" distB="0" distL="0" distR="0" wp14:anchorId="58E8640E" wp14:editId="66534C9E">
            <wp:extent cx="6962775" cy="4102328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383" cy="4130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9ACC0" w14:textId="77777777" w:rsidR="00CE56FC" w:rsidRDefault="00CE56FC" w:rsidP="005E0096">
      <w:pPr>
        <w:ind w:left="-851"/>
      </w:pPr>
    </w:p>
    <w:p w14:paraId="227516CC" w14:textId="77777777" w:rsidR="00BD47D8" w:rsidRDefault="00BD47D8" w:rsidP="00CE56FC">
      <w:r>
        <w:t xml:space="preserve">Die Definition erscheint nur auf den ersten Blick einfach und trivial. Als Produzenten werden die Organismen bezeichnet, die sich </w:t>
      </w:r>
      <w:r w:rsidRPr="00F80FFE">
        <w:rPr>
          <w:b/>
          <w:bCs/>
        </w:rPr>
        <w:t>autotroph</w:t>
      </w:r>
      <w:r>
        <w:t>, also ohne Zufuhr von Biomasse, ernähren können.</w:t>
      </w:r>
    </w:p>
    <w:p w14:paraId="00F849CF" w14:textId="77777777" w:rsidR="00BD47D8" w:rsidRDefault="00F80FFE" w:rsidP="00CE56FC">
      <w:r>
        <w:rPr>
          <w:noProof/>
        </w:rPr>
        <w:drawing>
          <wp:anchor distT="0" distB="0" distL="114300" distR="114300" simplePos="0" relativeHeight="251658240" behindDoc="1" locked="0" layoutInCell="1" allowOverlap="1" wp14:anchorId="5D3FC26E" wp14:editId="7212DE55">
            <wp:simplePos x="0" y="0"/>
            <wp:positionH relativeFrom="column">
              <wp:posOffset>5110480</wp:posOffset>
            </wp:positionH>
            <wp:positionV relativeFrom="paragraph">
              <wp:posOffset>580390</wp:posOffset>
            </wp:positionV>
            <wp:extent cx="457200" cy="457200"/>
            <wp:effectExtent l="0" t="0" r="0" b="0"/>
            <wp:wrapTight wrapText="bothSides">
              <wp:wrapPolygon edited="0">
                <wp:start x="7200" y="0"/>
                <wp:lineTo x="6300" y="900"/>
                <wp:lineTo x="6300" y="16200"/>
                <wp:lineTo x="8100" y="20700"/>
                <wp:lineTo x="9000" y="20700"/>
                <wp:lineTo x="13500" y="20700"/>
                <wp:lineTo x="14400" y="20700"/>
                <wp:lineTo x="15300" y="2700"/>
                <wp:lineTo x="12600" y="0"/>
                <wp:lineTo x="720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7D8">
        <w:t xml:space="preserve">Dazu gehören </w:t>
      </w:r>
      <w:r w:rsidR="005E0096">
        <w:t xml:space="preserve">die Pflanzen und </w:t>
      </w:r>
      <w:proofErr w:type="spellStart"/>
      <w:r w:rsidR="005E0096">
        <w:t>Cyanobakterien</w:t>
      </w:r>
      <w:proofErr w:type="spellEnd"/>
      <w:r w:rsidR="005E0096">
        <w:t>, sie sind in der Lage mit Hilfe von Licht als Energiequelle und Zufuhr mineralischer Nährstoffe</w:t>
      </w:r>
      <w:r>
        <w:t>,</w:t>
      </w:r>
      <w:r w:rsidR="005E0096">
        <w:t xml:space="preserve"> wie Stickstoff (N), Phosphor (P) u.v.m.</w:t>
      </w:r>
      <w:r>
        <w:t>,</w:t>
      </w:r>
      <w:r w:rsidR="005E0096">
        <w:t xml:space="preserve"> komplexe organische Stoffe aufzubauen und ihren gesamten Stoffwechsel zu betreiben.</w:t>
      </w:r>
    </w:p>
    <w:p w14:paraId="5034386E" w14:textId="77777777" w:rsidR="005E0096" w:rsidRPr="00F80FFE" w:rsidRDefault="005E0096" w:rsidP="00CE56FC">
      <w:pPr>
        <w:rPr>
          <w:b/>
          <w:bCs/>
        </w:rPr>
      </w:pPr>
      <w:r w:rsidRPr="00F80FFE">
        <w:rPr>
          <w:b/>
          <w:bCs/>
        </w:rPr>
        <w:t>Produzenten machen in jeder Biozönose den größten Anteil der Biomasse aus.</w:t>
      </w:r>
    </w:p>
    <w:p w14:paraId="7E65B092" w14:textId="77777777" w:rsidR="005E0096" w:rsidRDefault="005E0096" w:rsidP="00CE56FC">
      <w:r>
        <w:lastRenderedPageBreak/>
        <w:t>Die Biomasse der Produzenten in einer Biozönose bestimmt die Biomasse der Konsumenten – ganz einfach deshalb, weil diese sich von den Produzenten ernähren.</w:t>
      </w:r>
    </w:p>
    <w:p w14:paraId="1E33C9D3" w14:textId="77777777" w:rsidR="005E0096" w:rsidRDefault="005E0096" w:rsidP="00CE56FC">
      <w:r>
        <w:t xml:space="preserve">Die Einteilung in Konsumenten wird komplexer und ist abhängig von der Biozönose. </w:t>
      </w:r>
    </w:p>
    <w:p w14:paraId="43D27600" w14:textId="77777777" w:rsidR="00F80FFE" w:rsidRDefault="005E0096" w:rsidP="00CE56FC">
      <w:r>
        <w:t xml:space="preserve">Zunächst einmal zählen </w:t>
      </w:r>
      <w:r w:rsidRPr="00F80FFE">
        <w:rPr>
          <w:b/>
          <w:bCs/>
        </w:rPr>
        <w:t>heterotrophe</w:t>
      </w:r>
      <w:r>
        <w:t xml:space="preserve"> Organismen, also solche, die Biomasse zur Ernährung benötigen</w:t>
      </w:r>
      <w:r w:rsidR="00F80FFE">
        <w:t xml:space="preserve"> zu den Konsumenten.</w:t>
      </w:r>
    </w:p>
    <w:p w14:paraId="7C05A960" w14:textId="77777777" w:rsidR="005E0096" w:rsidRDefault="00D931AD" w:rsidP="00CE56FC">
      <w:r>
        <w:t xml:space="preserve">Man unterscheidet in </w:t>
      </w:r>
      <w:r w:rsidRPr="00F80FFE">
        <w:rPr>
          <w:b/>
          <w:bCs/>
        </w:rPr>
        <w:t>Primärkonsumenten</w:t>
      </w:r>
      <w:r>
        <w:t xml:space="preserve">, also solchen, die sich </w:t>
      </w:r>
      <w:r w:rsidRPr="00F80FFE">
        <w:rPr>
          <w:b/>
          <w:bCs/>
        </w:rPr>
        <w:t>herbivor</w:t>
      </w:r>
      <w:r>
        <w:t xml:space="preserve"> (nur von Pflanzen) ernähren und </w:t>
      </w:r>
      <w:r w:rsidRPr="00F80FFE">
        <w:rPr>
          <w:b/>
          <w:bCs/>
        </w:rPr>
        <w:t>Sekundärkonsumenten</w:t>
      </w:r>
      <w:r>
        <w:t xml:space="preserve"> die sich </w:t>
      </w:r>
      <w:r w:rsidRPr="00F80FFE">
        <w:rPr>
          <w:b/>
          <w:bCs/>
        </w:rPr>
        <w:t>omnivor</w:t>
      </w:r>
      <w:r>
        <w:t xml:space="preserve"> (von Tieren </w:t>
      </w:r>
      <w:r w:rsidRPr="006A41C9">
        <w:rPr>
          <w:u w:val="single"/>
        </w:rPr>
        <w:t>und</w:t>
      </w:r>
      <w:r>
        <w:t xml:space="preserve"> Pflanzen) oder </w:t>
      </w:r>
      <w:proofErr w:type="spellStart"/>
      <w:r w:rsidRPr="00F80FFE">
        <w:rPr>
          <w:b/>
          <w:bCs/>
        </w:rPr>
        <w:t>carnivor</w:t>
      </w:r>
      <w:proofErr w:type="spellEnd"/>
      <w:r>
        <w:t xml:space="preserve"> (von Tieren) ernähren.</w:t>
      </w:r>
    </w:p>
    <w:p w14:paraId="003FBDBE" w14:textId="77777777" w:rsidR="00D931AD" w:rsidRDefault="00D931AD" w:rsidP="00CE56FC">
      <w:r>
        <w:t>Ein anderes Einteilungsschema der Konsumenten unterscheidet zwischen Konsumenten 1. Ordnung, 2. Ordnung usw.</w:t>
      </w:r>
    </w:p>
    <w:p w14:paraId="285ECADC" w14:textId="77777777" w:rsidR="00D931AD" w:rsidRDefault="00D931AD" w:rsidP="00CE56FC">
      <w:r>
        <w:t xml:space="preserve">Eine weitere Gruppe wird durch die </w:t>
      </w:r>
      <w:r w:rsidRPr="00F80FFE">
        <w:rPr>
          <w:b/>
          <w:bCs/>
        </w:rPr>
        <w:t>Destruenten</w:t>
      </w:r>
      <w:r>
        <w:t xml:space="preserve"> gebildet. Diese verarbeiten abgestorbene oder verbrauchte Biomasse. </w:t>
      </w:r>
    </w:p>
    <w:p w14:paraId="57993389" w14:textId="77777777" w:rsidR="00D931AD" w:rsidRDefault="00D931AD" w:rsidP="00CE56FC">
      <w:r>
        <w:t>Alles Leben ist endlich und tote Biomasse wird durch Destruenten verarbeitet. Stoffwechsel ist ein Kennzeichen des Lebens, die Destruenten verarbeiten die Stoffwechselendprodukte der Konsumenten.</w:t>
      </w:r>
    </w:p>
    <w:p w14:paraId="2B5B004A" w14:textId="77777777" w:rsidR="00D931AD" w:rsidRPr="00CE56FC" w:rsidRDefault="00D931AD" w:rsidP="00CE56FC">
      <w:r>
        <w:t>Destruenten werden weiterhin unterschieden in Zerkleinerer (</w:t>
      </w:r>
      <w:r w:rsidRPr="00F80FFE">
        <w:rPr>
          <w:b/>
          <w:bCs/>
        </w:rPr>
        <w:t>Saprobionten</w:t>
      </w:r>
      <w:r>
        <w:t xml:space="preserve">), also etwa Asseln, Fliegen und andere Insekten und </w:t>
      </w:r>
      <w:proofErr w:type="spellStart"/>
      <w:r w:rsidRPr="00F80FFE">
        <w:rPr>
          <w:b/>
          <w:bCs/>
        </w:rPr>
        <w:t>Mineralisierer</w:t>
      </w:r>
      <w:proofErr w:type="spellEnd"/>
      <w:r>
        <w:t>, die die Stoffwechselprodukte der Saprobionten in Mineralien überführen, die wiederum von den Produzenten aufgenommen werden können.</w:t>
      </w:r>
    </w:p>
    <w:p w14:paraId="5D26D17A" w14:textId="77777777" w:rsidR="00CE56FC" w:rsidRPr="00CE56FC" w:rsidRDefault="00CE56FC" w:rsidP="00CE56FC"/>
    <w:p w14:paraId="353F10CF" w14:textId="77777777" w:rsidR="00CE56FC" w:rsidRDefault="00C01C9C" w:rsidP="00CE56FC">
      <w:r>
        <w:t>Soweit scheint die Einteilung einfach und klar zu sein. Aber schauen Sie sich jetzt folgende Beziehung</w:t>
      </w:r>
      <w:r w:rsidR="000F576E">
        <w:t xml:space="preserve">en </w:t>
      </w:r>
      <w:r>
        <w:t>an:</w:t>
      </w:r>
    </w:p>
    <w:p w14:paraId="4F74A6B8" w14:textId="77777777" w:rsidR="00C01C9C" w:rsidRDefault="000F576E" w:rsidP="00CE56FC">
      <w:r w:rsidRPr="000F576E">
        <w:rPr>
          <w:i/>
          <w:iCs/>
        </w:rPr>
        <w:t xml:space="preserve">In einem mitteleuropäischen See leben Hechte. Sie machen Jagd u.a. auf Rotfedern und Güstern. Junge Hechte fressen Kaulquappen, die wiederum Kleinkrebse fressen. Kleinkrebse fressen Algen. </w:t>
      </w:r>
      <w:r>
        <w:rPr>
          <w:i/>
          <w:iCs/>
        </w:rPr>
        <w:t xml:space="preserve">Algen werden auch von Kaulquappen gefressen. </w:t>
      </w:r>
      <w:r w:rsidRPr="000F576E">
        <w:rPr>
          <w:i/>
          <w:iCs/>
        </w:rPr>
        <w:t>Kaulquappen werden vom Gelbrandkäfer gejagt. Der Gelbbrandkäfer ernährt sich von Mückenlarven. Rotfedern und Güstern ernähren sich von Algen, der Wasserpest (eine Wasserpflanze) und dem Bachröhrenwurm</w:t>
      </w:r>
      <w:r>
        <w:t>.</w:t>
      </w:r>
    </w:p>
    <w:p w14:paraId="492CD2A9" w14:textId="77777777" w:rsidR="00C01C9C" w:rsidRPr="00CE56FC" w:rsidRDefault="00C01C9C" w:rsidP="00CE56FC"/>
    <w:p w14:paraId="579A73DC" w14:textId="77777777" w:rsidR="00CE56FC" w:rsidRDefault="000F576E" w:rsidP="00CE56FC">
      <w:r>
        <w:t xml:space="preserve">Hier ist nur eines </w:t>
      </w:r>
      <w:proofErr w:type="gramStart"/>
      <w:r>
        <w:t>ganz klar</w:t>
      </w:r>
      <w:proofErr w:type="gramEnd"/>
      <w:r>
        <w:t xml:space="preserve">: Algen und Wasserpest sind Produzenten. Bei den Konsumenten 1. Ordnung (K1) wird es schon schwierig. Sicher gehören Kleinkrebse dazu. Aber wie steht es mit den Kaulquappen? Die fressen Algen </w:t>
      </w:r>
      <w:r w:rsidRPr="00F80FFE">
        <w:rPr>
          <w:b/>
          <w:bCs/>
        </w:rPr>
        <w:t>und</w:t>
      </w:r>
      <w:r>
        <w:t xml:space="preserve"> Kleinkrebse.</w:t>
      </w:r>
    </w:p>
    <w:p w14:paraId="5B5BB049" w14:textId="77777777" w:rsidR="000F576E" w:rsidRDefault="000F576E" w:rsidP="00CE56FC">
      <w:r>
        <w:t>Man bedient sich hier der folgenden Lösung: Solche Tiere ordnet man zwei Stufen zu, nämlich K1 – K2.</w:t>
      </w:r>
    </w:p>
    <w:p w14:paraId="6786D9E7" w14:textId="77777777" w:rsidR="000F576E" w:rsidRPr="00CE56FC" w:rsidRDefault="000F576E" w:rsidP="00CE56FC">
      <w:r>
        <w:t>Warum das sinnvoll ist, erfahren Sie, wenn Sie sich mit Trophiestufen beschäftigen.</w:t>
      </w:r>
    </w:p>
    <w:sectPr w:rsidR="000F576E" w:rsidRPr="00CE56FC" w:rsidSect="00BD4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DB3E" w14:textId="77777777" w:rsidR="00132C5A" w:rsidRDefault="00132C5A" w:rsidP="00C11D10">
      <w:pPr>
        <w:spacing w:after="0" w:line="240" w:lineRule="auto"/>
      </w:pPr>
      <w:r>
        <w:separator/>
      </w:r>
    </w:p>
  </w:endnote>
  <w:endnote w:type="continuationSeparator" w:id="0">
    <w:p w14:paraId="0B707145" w14:textId="77777777" w:rsidR="00132C5A" w:rsidRDefault="00132C5A" w:rsidP="00C1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B90B" w14:textId="77777777" w:rsidR="00EE5C54" w:rsidRDefault="00EE5C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000742"/>
      <w:docPartObj>
        <w:docPartGallery w:val="Page Numbers (Bottom of Page)"/>
        <w:docPartUnique/>
      </w:docPartObj>
    </w:sdtPr>
    <w:sdtEndPr/>
    <w:sdtContent>
      <w:p w14:paraId="0C621B23" w14:textId="77777777" w:rsidR="00EC5F39" w:rsidRDefault="00EC5F39">
        <w:pPr>
          <w:pStyle w:val="Fuzeile"/>
        </w:pPr>
        <w:r>
          <w:rPr>
            <w:noProof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16E643" wp14:editId="388C8A6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Gefaltete Eck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80D60" w14:textId="77777777" w:rsidR="00EC5F39" w:rsidRDefault="00EC5F3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66E4" w:rsidRPr="00DF66E4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16E64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Gefaltete Eck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L6D9ng+AgAAcg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2C280D60" w14:textId="77777777" w:rsidR="00EC5F39" w:rsidRDefault="00EC5F3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66E4" w:rsidRPr="00DF66E4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AB91" w14:textId="77777777" w:rsidR="00EE5C54" w:rsidRDefault="00EE5C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F0E7" w14:textId="77777777" w:rsidR="00132C5A" w:rsidRDefault="00132C5A" w:rsidP="00C11D10">
      <w:pPr>
        <w:spacing w:after="0" w:line="240" w:lineRule="auto"/>
      </w:pPr>
      <w:r>
        <w:separator/>
      </w:r>
    </w:p>
  </w:footnote>
  <w:footnote w:type="continuationSeparator" w:id="0">
    <w:p w14:paraId="015CB254" w14:textId="77777777" w:rsidR="00132C5A" w:rsidRDefault="00132C5A" w:rsidP="00C11D10">
      <w:pPr>
        <w:spacing w:after="0" w:line="240" w:lineRule="auto"/>
      </w:pPr>
      <w:r>
        <w:continuationSeparator/>
      </w:r>
    </w:p>
  </w:footnote>
  <w:footnote w:id="1">
    <w:p w14:paraId="0044E4E2" w14:textId="77777777" w:rsidR="005E0096" w:rsidRDefault="005E0096">
      <w:pPr>
        <w:pStyle w:val="Funotentext"/>
      </w:pPr>
      <w:r>
        <w:rPr>
          <w:rStyle w:val="Funotenzeichen"/>
        </w:rPr>
        <w:footnoteRef/>
      </w:r>
      <w:r>
        <w:t xml:space="preserve"> Als Biozönose bezeichnet man die Gemeinschaft aller Lebewesen in einem bestimmten Biotop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39E6" w14:textId="77777777" w:rsidR="00EE5C54" w:rsidRDefault="00EE5C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BEE0" w14:textId="77777777" w:rsidR="00C11D10" w:rsidRPr="00EC5F39" w:rsidRDefault="00C11D10" w:rsidP="00EC5F39">
    <w:r w:rsidRPr="00C11D10">
      <w:rPr>
        <w:noProof/>
        <w:lang w:eastAsia="de-DE" w:bidi="ar-SA"/>
      </w:rPr>
      <w:drawing>
        <wp:inline distT="0" distB="0" distL="0" distR="0" wp14:anchorId="59B3A68F" wp14:editId="5C09B2A2">
          <wp:extent cx="1409700" cy="409575"/>
          <wp:effectExtent l="0" t="0" r="0" b="9525"/>
          <wp:docPr id="4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72" cy="40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5F39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EF65" w14:textId="77777777" w:rsidR="00EE5C54" w:rsidRDefault="00EE5C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C00"/>
    <w:multiLevelType w:val="hybridMultilevel"/>
    <w:tmpl w:val="7654E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018"/>
    <w:multiLevelType w:val="hybridMultilevel"/>
    <w:tmpl w:val="067E7236"/>
    <w:lvl w:ilvl="0" w:tplc="F6F4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D7DED"/>
    <w:multiLevelType w:val="hybridMultilevel"/>
    <w:tmpl w:val="5C9086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949A8"/>
    <w:multiLevelType w:val="hybridMultilevel"/>
    <w:tmpl w:val="096E4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713C0"/>
    <w:multiLevelType w:val="hybridMultilevel"/>
    <w:tmpl w:val="9F703C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6B8F"/>
    <w:multiLevelType w:val="hybridMultilevel"/>
    <w:tmpl w:val="8DA459AE"/>
    <w:lvl w:ilvl="0" w:tplc="1E307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B39F5"/>
    <w:multiLevelType w:val="hybridMultilevel"/>
    <w:tmpl w:val="5F9EB8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D8"/>
    <w:rsid w:val="000122A4"/>
    <w:rsid w:val="0002047D"/>
    <w:rsid w:val="0003371C"/>
    <w:rsid w:val="00055483"/>
    <w:rsid w:val="000B3C27"/>
    <w:rsid w:val="000E23E0"/>
    <w:rsid w:val="000E55F2"/>
    <w:rsid w:val="000E7830"/>
    <w:rsid w:val="000F576E"/>
    <w:rsid w:val="00132C5A"/>
    <w:rsid w:val="00136569"/>
    <w:rsid w:val="001451C3"/>
    <w:rsid w:val="001501AF"/>
    <w:rsid w:val="00194761"/>
    <w:rsid w:val="001B3E8D"/>
    <w:rsid w:val="001D6C6F"/>
    <w:rsid w:val="001F5939"/>
    <w:rsid w:val="001F6C3D"/>
    <w:rsid w:val="00224B6D"/>
    <w:rsid w:val="00226416"/>
    <w:rsid w:val="0025720B"/>
    <w:rsid w:val="00263C0A"/>
    <w:rsid w:val="002B0A04"/>
    <w:rsid w:val="002C1834"/>
    <w:rsid w:val="002C1F70"/>
    <w:rsid w:val="002C3E5C"/>
    <w:rsid w:val="002C52E6"/>
    <w:rsid w:val="002D5A55"/>
    <w:rsid w:val="00330127"/>
    <w:rsid w:val="003407FB"/>
    <w:rsid w:val="00356B9E"/>
    <w:rsid w:val="00373F46"/>
    <w:rsid w:val="00395B74"/>
    <w:rsid w:val="003C7EEF"/>
    <w:rsid w:val="00443E29"/>
    <w:rsid w:val="00462FA0"/>
    <w:rsid w:val="00466B98"/>
    <w:rsid w:val="004872BD"/>
    <w:rsid w:val="004D60A8"/>
    <w:rsid w:val="004E5F40"/>
    <w:rsid w:val="005479D0"/>
    <w:rsid w:val="00574DE5"/>
    <w:rsid w:val="005976FF"/>
    <w:rsid w:val="005D33EE"/>
    <w:rsid w:val="005E0096"/>
    <w:rsid w:val="00614C13"/>
    <w:rsid w:val="00654E74"/>
    <w:rsid w:val="006649FC"/>
    <w:rsid w:val="0067701F"/>
    <w:rsid w:val="00691E96"/>
    <w:rsid w:val="006A41C9"/>
    <w:rsid w:val="006F3CDE"/>
    <w:rsid w:val="007442B2"/>
    <w:rsid w:val="0074651D"/>
    <w:rsid w:val="007500A1"/>
    <w:rsid w:val="007704A0"/>
    <w:rsid w:val="00800861"/>
    <w:rsid w:val="00842449"/>
    <w:rsid w:val="0092701C"/>
    <w:rsid w:val="00942531"/>
    <w:rsid w:val="00957437"/>
    <w:rsid w:val="009F2A9C"/>
    <w:rsid w:val="00A23283"/>
    <w:rsid w:val="00A7212B"/>
    <w:rsid w:val="00A92CF0"/>
    <w:rsid w:val="00A93E22"/>
    <w:rsid w:val="00AD0377"/>
    <w:rsid w:val="00AE11DC"/>
    <w:rsid w:val="00AE60CB"/>
    <w:rsid w:val="00B24C67"/>
    <w:rsid w:val="00B820BE"/>
    <w:rsid w:val="00BA74C6"/>
    <w:rsid w:val="00BB4452"/>
    <w:rsid w:val="00BC4EA4"/>
    <w:rsid w:val="00BC7C48"/>
    <w:rsid w:val="00BD47D8"/>
    <w:rsid w:val="00BE0200"/>
    <w:rsid w:val="00BE70B7"/>
    <w:rsid w:val="00BF3E66"/>
    <w:rsid w:val="00BF64F5"/>
    <w:rsid w:val="00C01C9C"/>
    <w:rsid w:val="00C11D10"/>
    <w:rsid w:val="00C33A7B"/>
    <w:rsid w:val="00C514FD"/>
    <w:rsid w:val="00C80B1D"/>
    <w:rsid w:val="00CE56FC"/>
    <w:rsid w:val="00D059AD"/>
    <w:rsid w:val="00D20BC2"/>
    <w:rsid w:val="00D520AA"/>
    <w:rsid w:val="00D6681B"/>
    <w:rsid w:val="00D7038C"/>
    <w:rsid w:val="00D72858"/>
    <w:rsid w:val="00D931AD"/>
    <w:rsid w:val="00DB14AB"/>
    <w:rsid w:val="00DD55A7"/>
    <w:rsid w:val="00DF66E4"/>
    <w:rsid w:val="00E1012C"/>
    <w:rsid w:val="00E75CEE"/>
    <w:rsid w:val="00E77622"/>
    <w:rsid w:val="00EC5F39"/>
    <w:rsid w:val="00ED2EF2"/>
    <w:rsid w:val="00EE5C54"/>
    <w:rsid w:val="00F07F7E"/>
    <w:rsid w:val="00F5456E"/>
    <w:rsid w:val="00F62AA8"/>
    <w:rsid w:val="00F80FFE"/>
    <w:rsid w:val="00F93AA8"/>
    <w:rsid w:val="00FC310C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D03CA"/>
  <w15:chartTrackingRefBased/>
  <w15:docId w15:val="{0FA5BFF7-9302-403E-9377-8FCEC226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939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93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593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593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593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593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593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593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593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593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939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5939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5939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5939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5939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59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59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5939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593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F593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5939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5939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5939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F5939"/>
    <w:rPr>
      <w:b/>
      <w:bCs/>
    </w:rPr>
  </w:style>
  <w:style w:type="character" w:styleId="Hervorhebung">
    <w:name w:val="Emphasis"/>
    <w:uiPriority w:val="20"/>
    <w:qFormat/>
    <w:rsid w:val="001F5939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F593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F593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593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F593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59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5939"/>
    <w:rPr>
      <w:i/>
      <w:iCs/>
    </w:rPr>
  </w:style>
  <w:style w:type="character" w:styleId="SchwacheHervorhebung">
    <w:name w:val="Subtle Emphasis"/>
    <w:uiPriority w:val="19"/>
    <w:qFormat/>
    <w:rsid w:val="001F5939"/>
    <w:rPr>
      <w:i/>
      <w:iCs/>
    </w:rPr>
  </w:style>
  <w:style w:type="character" w:styleId="IntensiveHervorhebung">
    <w:name w:val="Intense Emphasis"/>
    <w:uiPriority w:val="21"/>
    <w:qFormat/>
    <w:rsid w:val="001F593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F5939"/>
    <w:rPr>
      <w:smallCaps/>
    </w:rPr>
  </w:style>
  <w:style w:type="character" w:styleId="IntensiverVerweis">
    <w:name w:val="Intense Reference"/>
    <w:uiPriority w:val="32"/>
    <w:qFormat/>
    <w:rsid w:val="001F5939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F593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93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1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D10"/>
  </w:style>
  <w:style w:type="paragraph" w:styleId="Fuzeile">
    <w:name w:val="footer"/>
    <w:basedOn w:val="Standard"/>
    <w:link w:val="FuzeileZchn"/>
    <w:uiPriority w:val="99"/>
    <w:unhideWhenUsed/>
    <w:rsid w:val="00C1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D10"/>
  </w:style>
  <w:style w:type="paragraph" w:styleId="StandardWeb">
    <w:name w:val="Normal (Web)"/>
    <w:basedOn w:val="Standard"/>
    <w:uiPriority w:val="99"/>
    <w:semiHidden/>
    <w:unhideWhenUsed/>
    <w:rsid w:val="000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84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407F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9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D47D8"/>
  </w:style>
  <w:style w:type="paragraph" w:styleId="Funotentext">
    <w:name w:val="footnote text"/>
    <w:basedOn w:val="Standard"/>
    <w:link w:val="FunotentextZchn"/>
    <w:uiPriority w:val="99"/>
    <w:semiHidden/>
    <w:unhideWhenUsed/>
    <w:rsid w:val="005E00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0096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E009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u.wiktionary.org/wiki/Ausrufezeich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Daroszewski\Documents\Benutzerdefinierte%20Office-Vorlagen\Abendsch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7787-ACAA-4948-80D3-3DA537C9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Abendschule.dotx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Daroszewski</dc:creator>
  <cp:keywords/>
  <dc:description/>
  <cp:lastModifiedBy>Thomas Daroszewski</cp:lastModifiedBy>
  <cp:revision>7</cp:revision>
  <cp:lastPrinted>2020-04-18T11:43:00Z</cp:lastPrinted>
  <dcterms:created xsi:type="dcterms:W3CDTF">2020-04-17T11:40:00Z</dcterms:created>
  <dcterms:modified xsi:type="dcterms:W3CDTF">2020-05-10T15:44:00Z</dcterms:modified>
</cp:coreProperties>
</file>